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5B060">
      <w:pPr>
        <w:spacing w:line="600" w:lineRule="exact"/>
        <w:rPr>
          <w:rFonts w:hint="eastAsia" w:ascii="黑体" w:eastAsia="黑体" w:cs="黑体"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bCs/>
          <w:color w:val="000000"/>
          <w:sz w:val="32"/>
          <w:szCs w:val="32"/>
          <w:lang w:bidi="ar-SA"/>
        </w:rPr>
        <w:t>附件</w:t>
      </w:r>
    </w:p>
    <w:p w14:paraId="1C580E51">
      <w:pPr>
        <w:pStyle w:val="2"/>
        <w:spacing w:line="600" w:lineRule="exact"/>
        <w:ind w:left="0" w:leftChars="0" w:firstLine="0"/>
        <w:rPr>
          <w:rFonts w:hint="eastAsia"/>
          <w:lang w:val="en-US" w:eastAsia="zh-CN"/>
        </w:rPr>
      </w:pPr>
    </w:p>
    <w:p w14:paraId="114A9BF9">
      <w:pPr>
        <w:pStyle w:val="5"/>
        <w:spacing w:line="600" w:lineRule="exact"/>
        <w:jc w:val="center"/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bidi="ar-SA"/>
        </w:rPr>
      </w:pP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bidi="ar-SA"/>
        </w:rPr>
        <w:t>非煤矿矿山安全生产许可</w:t>
      </w: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eastAsia="zh-CN" w:bidi="ar-SA"/>
        </w:rPr>
        <w:t>证延期</w:t>
      </w: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bidi="ar-SA"/>
        </w:rPr>
        <w:t>企业名单（</w:t>
      </w: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val="en-US" w:eastAsia="zh-CN" w:bidi="ar-SA"/>
        </w:rPr>
        <w:t>1</w:t>
      </w: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highlight w:val="none"/>
          <w:lang w:bidi="ar-SA"/>
        </w:rPr>
        <w:t>家</w:t>
      </w: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bidi="ar-SA"/>
        </w:rPr>
        <w:t>）</w:t>
      </w:r>
    </w:p>
    <w:p w14:paraId="1F46B7BD">
      <w:pPr>
        <w:spacing w:line="240" w:lineRule="exact"/>
        <w:rPr>
          <w:rFonts w:hint="eastAsia"/>
        </w:rPr>
      </w:pPr>
    </w:p>
    <w:tbl>
      <w:tblPr>
        <w:tblStyle w:val="6"/>
        <w:tblW w:w="1469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2606"/>
        <w:gridCol w:w="3232"/>
        <w:gridCol w:w="1241"/>
        <w:gridCol w:w="1726"/>
        <w:gridCol w:w="3150"/>
        <w:gridCol w:w="2051"/>
      </w:tblGrid>
      <w:tr w14:paraId="3B994D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6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8A66B5"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2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02E688"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法  人</w:t>
            </w:r>
          </w:p>
        </w:tc>
        <w:tc>
          <w:tcPr>
            <w:tcW w:w="32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0B7768"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地  址</w:t>
            </w:r>
          </w:p>
        </w:tc>
        <w:tc>
          <w:tcPr>
            <w:tcW w:w="1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2D3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法定代表人</w:t>
            </w:r>
          </w:p>
          <w:p w14:paraId="6F9C9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（负责人）</w:t>
            </w:r>
          </w:p>
        </w:tc>
        <w:tc>
          <w:tcPr>
            <w:tcW w:w="17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017FFA"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许可证编号</w:t>
            </w:r>
          </w:p>
        </w:tc>
        <w:tc>
          <w:tcPr>
            <w:tcW w:w="31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4563EA"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许可范围</w:t>
            </w:r>
          </w:p>
        </w:tc>
        <w:tc>
          <w:tcPr>
            <w:tcW w:w="2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3A7638"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许可证有效期</w:t>
            </w:r>
          </w:p>
        </w:tc>
      </w:tr>
      <w:tr w14:paraId="54011A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  <w:jc w:val="center"/>
        </w:trPr>
        <w:tc>
          <w:tcPr>
            <w:tcW w:w="6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52B8A7">
            <w:pPr>
              <w:widowControl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9C926B">
            <w:pPr>
              <w:widowControl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陕西振燊建设工程有限公司</w:t>
            </w:r>
          </w:p>
        </w:tc>
        <w:tc>
          <w:tcPr>
            <w:tcW w:w="32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F788E6">
            <w:pPr>
              <w:widowControl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宝鸡市凤县坪坎镇银母寺村二里河（无门牌号）</w:t>
            </w:r>
          </w:p>
        </w:tc>
        <w:tc>
          <w:tcPr>
            <w:tcW w:w="1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766109">
            <w:pPr>
              <w:widowControl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  <w:t>常双贵</w:t>
            </w:r>
          </w:p>
        </w:tc>
        <w:tc>
          <w:tcPr>
            <w:tcW w:w="17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0B33090">
            <w:pPr>
              <w:widowControl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（陕宝）FM安许证字〔0105〕</w:t>
            </w:r>
          </w:p>
        </w:tc>
        <w:tc>
          <w:tcPr>
            <w:tcW w:w="31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640218">
            <w:pPr>
              <w:widowControl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金属非金属矿山采掘施工作业（矿山工程施工总承包二级，不含爆破作业）</w:t>
            </w:r>
          </w:p>
        </w:tc>
        <w:tc>
          <w:tcPr>
            <w:tcW w:w="2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70DCD89">
            <w:pPr>
              <w:widowControl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  <w:t>2026-05-22至2029-05-21</w:t>
            </w:r>
          </w:p>
        </w:tc>
      </w:tr>
    </w:tbl>
    <w:p w14:paraId="283CFC6B"/>
    <w:p w14:paraId="283A4CE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Dialog">
    <w:altName w:val="DejaVu San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Droid Sans Fallbac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7C6C5"/>
    <w:rsid w:val="73AA796E"/>
    <w:rsid w:val="D6CF9E0D"/>
    <w:rsid w:val="EFD7C6C5"/>
    <w:rsid w:val="FDE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Dialog" w:hAnsi="Dialog" w:eastAsia="仿宋" w:cs="Dialog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spacing w:line="360" w:lineRule="atLeast"/>
      <w:ind w:firstLine="210"/>
      <w:textAlignment w:val="baseline"/>
    </w:pPr>
    <w:rPr>
      <w:rFonts w:ascii="Arial" w:hAnsi="Arial" w:eastAsia="楷体_GB2312"/>
      <w:sz w:val="24"/>
    </w:r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  <w:rPr>
      <w:sz w:val="24"/>
    </w:rPr>
  </w:style>
  <w:style w:type="paragraph" w:styleId="4">
    <w:name w:val="caption"/>
    <w:basedOn w:val="1"/>
    <w:next w:val="1"/>
    <w:qFormat/>
    <w:uiPriority w:val="0"/>
    <w:rPr>
      <w:rFonts w:ascii="黑体" w:eastAsia="黑体"/>
      <w:sz w:val="20"/>
    </w:rPr>
  </w:style>
  <w:style w:type="paragraph" w:styleId="5">
    <w:name w:val="Body Text"/>
    <w:basedOn w:val="1"/>
    <w:next w:val="1"/>
    <w:qFormat/>
    <w:uiPriority w:val="0"/>
    <w:pPr>
      <w:spacing w:line="520" w:lineRule="exac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2026-05-30T03:29:00Z</dcterms:created>
  <dc:creator>五岳</dc:creator>
  <cp:lastModifiedBy>Toxics】</cp:lastModifiedBy>
  <cp:lastPrinted>2026-05-29T22:28:00Z</cp:lastPrinted>
  <dcterms:modified xsi:type="dcterms:W3CDTF">2026-05-29T16:05:47Z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C9D9A24ECD348638DB48196A04B0B83C_42</vt:lpwstr>
  </property>
</Properties>
</file>