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71D5E" w14:textId="51221450" w:rsidR="001A5D13" w:rsidRPr="001A5D13" w:rsidRDefault="001A5D13" w:rsidP="001A5D13">
      <w:pPr>
        <w:widowControl/>
        <w:jc w:val="left"/>
        <w:rPr>
          <w:rFonts w:ascii="Times New Roman" w:eastAsia="仿宋_GB2312" w:hAnsi="宋体" w:hint="eastAsia"/>
          <w:b/>
          <w:sz w:val="28"/>
          <w:szCs w:val="28"/>
        </w:rPr>
      </w:pPr>
      <w:r w:rsidRPr="001A5D13">
        <w:rPr>
          <w:rFonts w:ascii="Times New Roman" w:eastAsia="仿宋_GB2312" w:hAnsi="宋体" w:hint="eastAsia"/>
          <w:b/>
          <w:sz w:val="28"/>
          <w:szCs w:val="28"/>
        </w:rPr>
        <w:t>附件</w:t>
      </w:r>
      <w:r w:rsidRPr="001A5D13">
        <w:rPr>
          <w:rFonts w:ascii="Times New Roman" w:eastAsia="仿宋_GB2312" w:hAnsi="宋体"/>
          <w:b/>
          <w:sz w:val="28"/>
          <w:szCs w:val="28"/>
        </w:rPr>
        <w:t>2</w:t>
      </w:r>
      <w:r>
        <w:rPr>
          <w:rFonts w:ascii="Times New Roman" w:eastAsia="仿宋_GB2312" w:hAnsi="宋体" w:hint="eastAsia"/>
          <w:b/>
          <w:sz w:val="28"/>
          <w:szCs w:val="28"/>
        </w:rPr>
        <w:t>：</w:t>
      </w:r>
    </w:p>
    <w:p w14:paraId="77890A8B" w14:textId="36240EC3" w:rsidR="000906D0" w:rsidRDefault="00ED0FBB">
      <w:pPr>
        <w:pStyle w:val="a6"/>
        <w:jc w:val="center"/>
        <w:rPr>
          <w:rFonts w:ascii="Times New Roman" w:eastAsia="方正小标宋简体" w:hAnsi="Times New Roman"/>
          <w:sz w:val="44"/>
          <w:szCs w:val="160"/>
        </w:rPr>
      </w:pPr>
      <w:r>
        <w:rPr>
          <w:rFonts w:ascii="Times New Roman" w:eastAsia="方正小标宋简体" w:hAnsi="Times New Roman"/>
          <w:sz w:val="44"/>
          <w:szCs w:val="160"/>
        </w:rPr>
        <w:t>实物量受灾程度现场判别标准</w:t>
      </w:r>
    </w:p>
    <w:p w14:paraId="5F666A1C" w14:textId="77777777" w:rsidR="000906D0" w:rsidRDefault="00ED0FBB">
      <w:pPr>
        <w:pStyle w:val="a6"/>
        <w:jc w:val="center"/>
        <w:rPr>
          <w:rFonts w:ascii="Times New Roman" w:eastAsia="方正小标宋简体" w:hAnsi="Times New Roman"/>
          <w:sz w:val="32"/>
          <w:szCs w:val="72"/>
        </w:rPr>
      </w:pPr>
      <w:r>
        <w:rPr>
          <w:rFonts w:ascii="Times New Roman" w:eastAsia="方正小标宋简体" w:hAnsi="Times New Roman" w:hint="eastAsia"/>
          <w:sz w:val="32"/>
          <w:szCs w:val="72"/>
        </w:rPr>
        <w:t>第一章</w:t>
      </w:r>
      <w:r>
        <w:rPr>
          <w:rFonts w:ascii="Times New Roman" w:eastAsia="方正小标宋简体" w:hAnsi="Times New Roman"/>
          <w:sz w:val="32"/>
          <w:szCs w:val="72"/>
        </w:rPr>
        <w:t xml:space="preserve"> </w:t>
      </w:r>
      <w:r>
        <w:rPr>
          <w:rFonts w:ascii="Times New Roman" w:eastAsia="方正小标宋简体" w:hAnsi="Times New Roman"/>
          <w:sz w:val="32"/>
          <w:szCs w:val="72"/>
        </w:rPr>
        <w:t>农作物因灾减产程度等级</w:t>
      </w:r>
    </w:p>
    <w:p w14:paraId="7701987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正常：农作物受轻微影响，灾后能自然恢复或经过简单耕作措施能够恢复正常生长，减产不会超过</w:t>
      </w:r>
      <w:r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Times New Roman" w:eastAsia="仿宋_GB2312" w:hAnsi="Times New Roman"/>
          <w:sz w:val="32"/>
          <w:szCs w:val="32"/>
        </w:rPr>
        <w:t>％的农作物播种面积。</w:t>
      </w:r>
    </w:p>
    <w:p w14:paraId="134448A9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受灾：生长发育期农作物受灾害影响较重，部分作物主干倒伏，叶片大量脱落，难以自然恢复，经过补苗、施肥等耕作措施能恢复部分作物收成；在成熟期受损但还有部分收成，可能造成农作物减产</w:t>
      </w:r>
      <w:r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Times New Roman" w:eastAsia="仿宋_GB2312" w:hAnsi="Times New Roman"/>
          <w:sz w:val="32"/>
          <w:szCs w:val="32"/>
        </w:rPr>
        <w:t>％以上的农作物播种面积。</w:t>
      </w:r>
    </w:p>
    <w:p w14:paraId="3DA42D13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成灾：生长发育期农作物受灾害影响严重，部分作物主干倒伏，叶片大量脱落，难以自然恢复，经过补苗、施肥等耕作措施只能恢复部分作物收成；在成熟期受损但还有部分收成，可能造成农作物减产</w:t>
      </w:r>
      <w:r>
        <w:rPr>
          <w:rFonts w:ascii="Times New Roman" w:eastAsia="仿宋_GB2312" w:hAnsi="Times New Roman"/>
          <w:sz w:val="32"/>
          <w:szCs w:val="32"/>
        </w:rPr>
        <w:t>30</w:t>
      </w:r>
      <w:r>
        <w:rPr>
          <w:rFonts w:ascii="Times New Roman" w:eastAsia="仿宋_GB2312" w:hAnsi="Times New Roman"/>
          <w:sz w:val="32"/>
          <w:szCs w:val="32"/>
        </w:rPr>
        <w:t>％以上的农作物播种面积。</w:t>
      </w:r>
    </w:p>
    <w:p w14:paraId="5E61F5C9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绝收：农作物遇破坏性灾害，通过耕作措施难以恢复；农田耕地被严重毁坏，可能造成农作物减产</w:t>
      </w:r>
      <w:r>
        <w:rPr>
          <w:rFonts w:ascii="Times New Roman" w:eastAsia="仿宋_GB2312" w:hAnsi="Times New Roman"/>
          <w:sz w:val="32"/>
          <w:szCs w:val="32"/>
        </w:rPr>
        <w:t>80</w:t>
      </w:r>
      <w:r>
        <w:rPr>
          <w:rFonts w:ascii="Times New Roman" w:eastAsia="仿宋_GB2312" w:hAnsi="Times New Roman"/>
          <w:sz w:val="32"/>
          <w:szCs w:val="32"/>
        </w:rPr>
        <w:t>％以上的农作物播种面积。</w:t>
      </w:r>
    </w:p>
    <w:p w14:paraId="6F1F0F96" w14:textId="77777777" w:rsidR="000906D0" w:rsidRDefault="00ED0FBB">
      <w:pPr>
        <w:pStyle w:val="a6"/>
        <w:jc w:val="center"/>
        <w:rPr>
          <w:rFonts w:ascii="Times New Roman" w:eastAsia="方正小标宋简体" w:hAnsi="Times New Roman"/>
          <w:sz w:val="32"/>
          <w:szCs w:val="72"/>
        </w:rPr>
      </w:pPr>
      <w:r>
        <w:rPr>
          <w:rFonts w:ascii="Times New Roman" w:eastAsia="方正小标宋简体" w:hAnsi="Times New Roman" w:hint="eastAsia"/>
          <w:sz w:val="32"/>
          <w:szCs w:val="72"/>
        </w:rPr>
        <w:t>第二章</w:t>
      </w:r>
      <w:r>
        <w:rPr>
          <w:rFonts w:ascii="Times New Roman" w:eastAsia="方正小标宋简体" w:hAnsi="Times New Roman"/>
          <w:sz w:val="32"/>
          <w:szCs w:val="72"/>
        </w:rPr>
        <w:t xml:space="preserve"> </w:t>
      </w:r>
      <w:r>
        <w:rPr>
          <w:rFonts w:ascii="Times New Roman" w:eastAsia="方正小标宋简体" w:hAnsi="Times New Roman"/>
          <w:sz w:val="32"/>
          <w:szCs w:val="72"/>
        </w:rPr>
        <w:t>农作物受旱程度等级</w:t>
      </w:r>
    </w:p>
    <w:p w14:paraId="15A5D918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轻旱：对作物正常生长有影响，其中：旱作区作物在播</w:t>
      </w:r>
      <w:r>
        <w:rPr>
          <w:rFonts w:ascii="Times New Roman" w:eastAsia="仿宋_GB2312" w:hAnsi="Times New Roman"/>
          <w:sz w:val="32"/>
          <w:szCs w:val="32"/>
        </w:rPr>
        <w:lastRenderedPageBreak/>
        <w:t>种后或生长期间，土壤墒情低于作物的需水量造成出苗率低于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/>
          <w:sz w:val="32"/>
          <w:szCs w:val="32"/>
        </w:rPr>
        <w:t>成，作物叶子出现萎蔫或</w:t>
      </w:r>
      <w:r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厘米耕作层土壤相对湿度低于</w:t>
      </w:r>
      <w:r>
        <w:rPr>
          <w:rFonts w:ascii="Times New Roman" w:eastAsia="仿宋_GB2312" w:hAnsi="Times New Roman"/>
          <w:sz w:val="32"/>
          <w:szCs w:val="32"/>
        </w:rPr>
        <w:t>60%</w:t>
      </w:r>
      <w:r>
        <w:rPr>
          <w:rFonts w:ascii="Times New Roman" w:eastAsia="仿宋_GB2312" w:hAnsi="Times New Roman"/>
          <w:sz w:val="32"/>
          <w:szCs w:val="32"/>
        </w:rPr>
        <w:t>但大于等于</w:t>
      </w:r>
      <w:r>
        <w:rPr>
          <w:rFonts w:ascii="Times New Roman" w:eastAsia="仿宋_GB2312" w:hAnsi="Times New Roman"/>
          <w:sz w:val="32"/>
          <w:szCs w:val="32"/>
        </w:rPr>
        <w:t>40%</w:t>
      </w:r>
      <w:r>
        <w:rPr>
          <w:rFonts w:ascii="Times New Roman" w:eastAsia="仿宋_GB2312" w:hAnsi="Times New Roman"/>
          <w:sz w:val="32"/>
          <w:szCs w:val="32"/>
        </w:rPr>
        <w:t>；水稻区插秧后各生育期内不能及时按需供水，稻田脱水，禾苗出现萎蔫。</w:t>
      </w:r>
    </w:p>
    <w:p w14:paraId="16861AE7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重旱：对作物生长和作物产量有较大影响，其中：旱作区出苗率低于</w:t>
      </w: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成；叶片枯萎或有死苗现象；</w:t>
      </w:r>
      <w:r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厘米耕作层土壤相对湿度小于</w:t>
      </w:r>
      <w:r>
        <w:rPr>
          <w:rFonts w:ascii="Times New Roman" w:eastAsia="仿宋_GB2312" w:hAnsi="Times New Roman"/>
          <w:sz w:val="32"/>
          <w:szCs w:val="32"/>
        </w:rPr>
        <w:t>40%</w:t>
      </w:r>
      <w:r>
        <w:rPr>
          <w:rFonts w:ascii="Times New Roman" w:eastAsia="仿宋_GB2312" w:hAnsi="Times New Roman"/>
          <w:sz w:val="32"/>
          <w:szCs w:val="32"/>
        </w:rPr>
        <w:t>；水稻区田间严重缺水，稻田发生龟裂，禾苗出现枯萎死苗。</w:t>
      </w:r>
    </w:p>
    <w:p w14:paraId="31C2D7B3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方正小标宋简体" w:hAnsi="Times New Roman"/>
          <w:b/>
          <w:bCs/>
          <w:sz w:val="28"/>
          <w:szCs w:val="56"/>
        </w:rPr>
      </w:pPr>
      <w:r>
        <w:rPr>
          <w:rFonts w:ascii="Times New Roman" w:eastAsia="仿宋_GB2312" w:hAnsi="Times New Roman"/>
          <w:sz w:val="32"/>
          <w:szCs w:val="32"/>
        </w:rPr>
        <w:t>干枯：指出苗率低于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成，作物大面积枯死或需毁种。</w:t>
      </w:r>
    </w:p>
    <w:p w14:paraId="1AD9C852" w14:textId="77777777" w:rsidR="000906D0" w:rsidRDefault="00ED0FBB">
      <w:pPr>
        <w:pStyle w:val="a6"/>
        <w:jc w:val="center"/>
        <w:rPr>
          <w:rFonts w:ascii="Times New Roman" w:eastAsia="方正小标宋简体" w:hAnsi="Times New Roman"/>
          <w:sz w:val="32"/>
          <w:szCs w:val="72"/>
        </w:rPr>
      </w:pPr>
      <w:r>
        <w:rPr>
          <w:rFonts w:ascii="Times New Roman" w:eastAsia="方正小标宋简体" w:hAnsi="Times New Roman" w:hint="eastAsia"/>
          <w:sz w:val="32"/>
          <w:szCs w:val="72"/>
        </w:rPr>
        <w:t>第三章</w:t>
      </w:r>
      <w:r>
        <w:rPr>
          <w:rFonts w:ascii="Times New Roman" w:eastAsia="方正小标宋简体" w:hAnsi="Times New Roman" w:hint="eastAsia"/>
          <w:sz w:val="32"/>
          <w:szCs w:val="72"/>
        </w:rPr>
        <w:t xml:space="preserve"> </w:t>
      </w:r>
      <w:r>
        <w:rPr>
          <w:rFonts w:ascii="Times New Roman" w:eastAsia="方正小标宋简体" w:hAnsi="Times New Roman"/>
          <w:sz w:val="32"/>
          <w:szCs w:val="72"/>
        </w:rPr>
        <w:t>基础设施破坏等级划分</w:t>
      </w:r>
    </w:p>
    <w:p w14:paraId="2FE6A08C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 xml:space="preserve">3.1 </w:t>
      </w:r>
      <w:r>
        <w:rPr>
          <w:rFonts w:ascii="Times New Roman" w:eastAsia="仿宋_GB2312" w:hAnsi="Times New Roman"/>
          <w:b/>
          <w:bCs/>
          <w:sz w:val="32"/>
          <w:szCs w:val="32"/>
        </w:rPr>
        <w:t>水池和水处理</w:t>
      </w:r>
      <w:proofErr w:type="gramStart"/>
      <w:r>
        <w:rPr>
          <w:rFonts w:ascii="Times New Roman" w:eastAsia="仿宋_GB2312" w:hAnsi="Times New Roman"/>
          <w:b/>
          <w:bCs/>
          <w:sz w:val="32"/>
          <w:szCs w:val="32"/>
        </w:rPr>
        <w:t>池破坏</w:t>
      </w:r>
      <w:proofErr w:type="gramEnd"/>
      <w:r>
        <w:rPr>
          <w:rFonts w:ascii="Times New Roman" w:eastAsia="仿宋_GB2312" w:hAnsi="Times New Roman"/>
          <w:b/>
          <w:bCs/>
          <w:sz w:val="32"/>
          <w:szCs w:val="32"/>
        </w:rPr>
        <w:t>等级</w:t>
      </w:r>
    </w:p>
    <w:p w14:paraId="3DA9DB86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基本完好：基本无损害，或个别构件有可见裂缝。</w:t>
      </w:r>
    </w:p>
    <w:p w14:paraId="38577427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轻微破坏：个别构件出现轻微倾斜或开裂，池壁已出现轻微渗漏。</w:t>
      </w:r>
    </w:p>
    <w:p w14:paraId="0E0FD928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中等破坏：部分构件发生倾斜、下沉或开裂，池壁渗水严重。</w:t>
      </w:r>
    </w:p>
    <w:p w14:paraId="110A96F8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严重破坏：多数构件发生严重倾斜或开裂，局部有坍塌现象，池壁喷水。</w:t>
      </w:r>
    </w:p>
    <w:p w14:paraId="5E4E6DDA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毁坏：池壁决口、倾倒，支柱折断、顶盖塌落。</w:t>
      </w:r>
    </w:p>
    <w:p w14:paraId="01D92229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2 </w:t>
      </w:r>
      <w:r>
        <w:rPr>
          <w:rFonts w:ascii="Times New Roman" w:eastAsia="仿宋_GB2312" w:hAnsi="Times New Roman"/>
          <w:b/>
          <w:bCs/>
          <w:sz w:val="32"/>
          <w:szCs w:val="32"/>
        </w:rPr>
        <w:t>供水和排水管道破坏等级</w:t>
      </w:r>
    </w:p>
    <w:p w14:paraId="020029D5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基本完好：管道无变形或只有轻微变形，无渗漏发生。</w:t>
      </w:r>
    </w:p>
    <w:p w14:paraId="5B5186ED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中等破坏：管道发生较大变形或屈曲，有轻度破裂或接口拉脱，出现渗漏。</w:t>
      </w:r>
    </w:p>
    <w:p w14:paraId="61B22BED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严重破坏：管道破裂或接口拉脱，大量渗漏。</w:t>
      </w:r>
    </w:p>
    <w:p w14:paraId="0B4C02A3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3 </w:t>
      </w:r>
      <w:r>
        <w:rPr>
          <w:rFonts w:ascii="Times New Roman" w:eastAsia="仿宋_GB2312" w:hAnsi="Times New Roman"/>
          <w:b/>
          <w:bCs/>
          <w:sz w:val="32"/>
          <w:szCs w:val="32"/>
        </w:rPr>
        <w:t>水塔破坏等级</w:t>
      </w:r>
    </w:p>
    <w:p w14:paraId="7E0DCB07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基本完好：无明显损害。</w:t>
      </w:r>
    </w:p>
    <w:p w14:paraId="7232C500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轻微破坏：筒式水塔在门、窗角处出现裂缝，筒身无贯通缝，支架式水塔的支架结构有可见裂缝或变形。</w:t>
      </w:r>
    </w:p>
    <w:p w14:paraId="20BC7BC6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中等破坏：筒式水塔的筒身有水平裂缝出现，门、窗角处的裂缝相互贯通，无明显错位发生，支架式水塔的支架结构出现明显裂缝或变形。</w:t>
      </w:r>
    </w:p>
    <w:p w14:paraId="79E52E9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严重破坏：筒式水塔的筒身出现多道环向裂缝，</w:t>
      </w:r>
      <w:proofErr w:type="gramStart"/>
      <w:r>
        <w:rPr>
          <w:rFonts w:ascii="Times New Roman" w:eastAsia="仿宋_GB2312" w:hAnsi="Times New Roman"/>
          <w:sz w:val="32"/>
          <w:szCs w:val="32"/>
        </w:rPr>
        <w:t>环缝间</w:t>
      </w:r>
      <w:proofErr w:type="gramEnd"/>
      <w:r>
        <w:rPr>
          <w:rFonts w:ascii="Times New Roman" w:eastAsia="仿宋_GB2312" w:hAnsi="Times New Roman"/>
          <w:sz w:val="32"/>
          <w:szCs w:val="32"/>
        </w:rPr>
        <w:t>砌体错位，或筒身局部倒塌；支架式水塔的支架结构发生较大变形或屈曲，或水柜保温层脱落。</w:t>
      </w:r>
    </w:p>
    <w:p w14:paraId="683A85D7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毁坏：支架或支筒倒塌，水柜落地。</w:t>
      </w:r>
    </w:p>
    <w:p w14:paraId="282D8184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4 </w:t>
      </w:r>
      <w:r>
        <w:rPr>
          <w:rFonts w:ascii="Times New Roman" w:eastAsia="仿宋_GB2312" w:hAnsi="Times New Roman"/>
          <w:b/>
          <w:bCs/>
          <w:sz w:val="32"/>
          <w:szCs w:val="32"/>
        </w:rPr>
        <w:t>供气管道破坏等级</w:t>
      </w:r>
    </w:p>
    <w:p w14:paraId="74CE7AD1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基本完好：管道无破损，或只发生轻微变形。</w:t>
      </w:r>
    </w:p>
    <w:p w14:paraId="304AAA46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中等破坏：管道发生明显变形或屈曲，但无破裂、漏气现象。</w:t>
      </w:r>
    </w:p>
    <w:p w14:paraId="3B730D22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严重破坏：管道破裂、漏气严重。</w:t>
      </w:r>
    </w:p>
    <w:p w14:paraId="47CB92B0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lastRenderedPageBreak/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5 </w:t>
      </w:r>
      <w:r>
        <w:rPr>
          <w:rFonts w:ascii="Times New Roman" w:eastAsia="仿宋_GB2312" w:hAnsi="Times New Roman"/>
          <w:b/>
          <w:bCs/>
          <w:sz w:val="32"/>
          <w:szCs w:val="32"/>
        </w:rPr>
        <w:t>储气罐破坏等级</w:t>
      </w:r>
    </w:p>
    <w:p w14:paraId="67C752C3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基本完好：罐体本身无破损，支承构件完好或有轻微裂缝或变形。</w:t>
      </w:r>
    </w:p>
    <w:p w14:paraId="64BEE119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中等破坏：支承结构已有明显变形或裂缝，罐体本身局部发生轻微变形或屈曲。</w:t>
      </w:r>
    </w:p>
    <w:p w14:paraId="09CE6942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严重破坏：支承构件倒塌或失稳，罐体破裂、漏气。</w:t>
      </w:r>
    </w:p>
    <w:p w14:paraId="4EA8AF0A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6 </w:t>
      </w:r>
      <w:r>
        <w:rPr>
          <w:rFonts w:ascii="Times New Roman" w:eastAsia="仿宋_GB2312" w:hAnsi="Times New Roman"/>
          <w:b/>
          <w:bCs/>
          <w:sz w:val="32"/>
          <w:szCs w:val="32"/>
        </w:rPr>
        <w:t>梁式</w:t>
      </w:r>
      <w:proofErr w:type="gramStart"/>
      <w:r>
        <w:rPr>
          <w:rFonts w:ascii="Times New Roman" w:eastAsia="仿宋_GB2312" w:hAnsi="Times New Roman"/>
          <w:b/>
          <w:bCs/>
          <w:sz w:val="32"/>
          <w:szCs w:val="32"/>
        </w:rPr>
        <w:t>桥破坏</w:t>
      </w:r>
      <w:proofErr w:type="gramEnd"/>
      <w:r>
        <w:rPr>
          <w:rFonts w:ascii="Times New Roman" w:eastAsia="仿宋_GB2312" w:hAnsi="Times New Roman"/>
          <w:b/>
          <w:bCs/>
          <w:sz w:val="32"/>
          <w:szCs w:val="32"/>
        </w:rPr>
        <w:t>等级</w:t>
      </w:r>
    </w:p>
    <w:p w14:paraId="384FF6F6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基本完好：只有个别构件轻微损坏，其他构件无损，可正常通行。</w:t>
      </w:r>
    </w:p>
    <w:p w14:paraId="6EC21D85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轻微破坏：部分构件轻微破坏，个别构件可能出现中等破坏。</w:t>
      </w:r>
    </w:p>
    <w:p w14:paraId="27F37593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中等破坏：部分构件中等破坏，个别构件可能出现严重破坏。</w:t>
      </w:r>
    </w:p>
    <w:p w14:paraId="41F23E6D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严重破坏：主要承重构件严重破坏。</w:t>
      </w:r>
    </w:p>
    <w:p w14:paraId="0551B404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毁坏：桥梁的主要承重构件严重破坏或毁坏。</w:t>
      </w:r>
    </w:p>
    <w:p w14:paraId="2A73BDD1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7 </w:t>
      </w:r>
      <w:r>
        <w:rPr>
          <w:rFonts w:ascii="Times New Roman" w:eastAsia="仿宋_GB2312" w:hAnsi="Times New Roman"/>
          <w:b/>
          <w:bCs/>
          <w:sz w:val="32"/>
          <w:szCs w:val="32"/>
        </w:rPr>
        <w:t>拱桥的破坏等级</w:t>
      </w:r>
    </w:p>
    <w:p w14:paraId="3545D5E4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基本完好：承重结构完好，非承重结构基本完好。</w:t>
      </w:r>
    </w:p>
    <w:p w14:paraId="532B52E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轻微破坏：承重结构完好或只出现允许的裂缝，结构承载力无明显影响，非承重结构有损坏。</w:t>
      </w:r>
    </w:p>
    <w:p w14:paraId="40198320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中等破坏：主要承重结构遭受损失或局部损坏，附属结</w:t>
      </w:r>
      <w:r>
        <w:rPr>
          <w:rFonts w:ascii="Times New Roman" w:eastAsia="仿宋_GB2312" w:hAnsi="Times New Roman"/>
          <w:sz w:val="32"/>
          <w:szCs w:val="32"/>
        </w:rPr>
        <w:lastRenderedPageBreak/>
        <w:t>构破坏较重，拱上结构出现较大裂缝，拱腹可能出现错位、开裂，拱肋、拱波龟裂，拱圈部位出现小裂缝，桥梁承载力降低，经补强，修复后可正常使用。</w:t>
      </w:r>
    </w:p>
    <w:p w14:paraId="2DC83679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严重破坏：主要承重结构严重破坏，拱圈严重开裂，拱轴线明显变形，结构承载力极大的降低，处于危险状态，需大修或改建后才能继续通车。</w:t>
      </w:r>
    </w:p>
    <w:p w14:paraId="74DE7D3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毁坏：拱倒，</w:t>
      </w:r>
      <w:proofErr w:type="gramStart"/>
      <w:r>
        <w:rPr>
          <w:rFonts w:ascii="Times New Roman" w:eastAsia="仿宋_GB2312" w:hAnsi="Times New Roman"/>
          <w:sz w:val="32"/>
          <w:szCs w:val="32"/>
        </w:rPr>
        <w:t>落拱等</w:t>
      </w:r>
      <w:proofErr w:type="gramEnd"/>
      <w:r>
        <w:rPr>
          <w:rFonts w:ascii="Times New Roman" w:eastAsia="仿宋_GB2312" w:hAnsi="Times New Roman"/>
          <w:sz w:val="32"/>
          <w:szCs w:val="32"/>
        </w:rPr>
        <w:t>，拱桥不能使用，重建后才能通行。</w:t>
      </w:r>
    </w:p>
    <w:p w14:paraId="1677CA0F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8 </w:t>
      </w:r>
      <w:r>
        <w:rPr>
          <w:rFonts w:ascii="Times New Roman" w:eastAsia="仿宋_GB2312" w:hAnsi="Times New Roman"/>
          <w:b/>
          <w:bCs/>
          <w:sz w:val="32"/>
          <w:szCs w:val="32"/>
        </w:rPr>
        <w:t>道路的破坏等级</w:t>
      </w:r>
    </w:p>
    <w:p w14:paraId="0C8F51C8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基本完好：无破坏的路段或设施，可通行。</w:t>
      </w:r>
    </w:p>
    <w:p w14:paraId="71411F33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轻微破坏：路肩、挡土墙，</w:t>
      </w:r>
      <w:proofErr w:type="gramStart"/>
      <w:r>
        <w:rPr>
          <w:rFonts w:ascii="Times New Roman" w:eastAsia="仿宋_GB2312" w:hAnsi="Times New Roman"/>
          <w:sz w:val="32"/>
          <w:szCs w:val="32"/>
        </w:rPr>
        <w:t>垒面有</w:t>
      </w:r>
      <w:proofErr w:type="gramEnd"/>
      <w:r>
        <w:rPr>
          <w:rFonts w:ascii="Times New Roman" w:eastAsia="仿宋_GB2312" w:hAnsi="Times New Roman"/>
          <w:sz w:val="32"/>
          <w:szCs w:val="32"/>
        </w:rPr>
        <w:t>明显裂缝，造成一定的行车障碍，仍可通行。</w:t>
      </w:r>
    </w:p>
    <w:p w14:paraId="6A56D48C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中等破坏：道路有小的不均匀塌陷，斜坡崩坏，石头滚落，但可以通行，谨慎行车。</w:t>
      </w:r>
    </w:p>
    <w:p w14:paraId="2024E3CA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严重破坏：道路有大的不均匀塌陷，较大裂缝，隆起，通行困难，限制通行。</w:t>
      </w:r>
    </w:p>
    <w:p w14:paraId="4243898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极重破坏：路面断裂、隆起、塌陷严重，已无法行车。</w:t>
      </w:r>
    </w:p>
    <w:p w14:paraId="3401103C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9 </w:t>
      </w:r>
      <w:r>
        <w:rPr>
          <w:rFonts w:ascii="Times New Roman" w:eastAsia="仿宋_GB2312" w:hAnsi="Times New Roman"/>
          <w:b/>
          <w:bCs/>
          <w:sz w:val="32"/>
          <w:szCs w:val="32"/>
        </w:rPr>
        <w:t>供电设施破坏等级</w:t>
      </w:r>
    </w:p>
    <w:p w14:paraId="27D8AD1C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基本完好：供电设施的事故能及时排除，继续正常供电。</w:t>
      </w:r>
    </w:p>
    <w:p w14:paraId="3E75C072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轻微破坏：有一般性故障，需稍经修复才可恢复供电。</w:t>
      </w:r>
    </w:p>
    <w:p w14:paraId="4664B4DF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中等破坏：有严重性故障，经多方努力才能恢复供电。</w:t>
      </w:r>
    </w:p>
    <w:p w14:paraId="207BB897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严重破坏：供电处于瘫痪状态，需要较长时间才能恢复供电。</w:t>
      </w:r>
    </w:p>
    <w:p w14:paraId="456529B5" w14:textId="77777777" w:rsidR="000906D0" w:rsidRDefault="00ED0FBB">
      <w:pPr>
        <w:spacing w:afterLines="30" w:after="93" w:line="360" w:lineRule="auto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10 </w:t>
      </w:r>
      <w:r>
        <w:rPr>
          <w:rFonts w:ascii="Times New Roman" w:eastAsia="仿宋_GB2312" w:hAnsi="Times New Roman"/>
          <w:b/>
          <w:bCs/>
          <w:sz w:val="32"/>
          <w:szCs w:val="32"/>
        </w:rPr>
        <w:t>通信设施破坏等级</w:t>
      </w:r>
    </w:p>
    <w:p w14:paraId="54FDEF14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基本完好：通信设施的事故能及时排除，恢复正常工作。</w:t>
      </w:r>
    </w:p>
    <w:p w14:paraId="2CC9A271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轻微破坏：有一般性故障，需稍经修复才能恢复通信。</w:t>
      </w:r>
    </w:p>
    <w:p w14:paraId="4E698A2A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中等破坏：有严重性故障，需经多方努力才能恢复通信。</w:t>
      </w:r>
    </w:p>
    <w:p w14:paraId="41E6412D" w14:textId="77777777" w:rsidR="000906D0" w:rsidRDefault="00ED0FBB">
      <w:pPr>
        <w:spacing w:afterLines="30" w:after="93"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严重破坏：通信处于瘫痪状态，需要较长时间才能恢复通信。</w:t>
      </w:r>
    </w:p>
    <w:sectPr w:rsidR="000906D0" w:rsidSect="00E712AB">
      <w:footerReference w:type="default" r:id="rId7"/>
      <w:pgSz w:w="11906" w:h="16838"/>
      <w:pgMar w:top="1440" w:right="1800" w:bottom="1440" w:left="1800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E0CA1" w14:textId="77777777" w:rsidR="001E4610" w:rsidRDefault="001E4610">
      <w:r>
        <w:separator/>
      </w:r>
    </w:p>
  </w:endnote>
  <w:endnote w:type="continuationSeparator" w:id="0">
    <w:p w14:paraId="3AB2E388" w14:textId="77777777" w:rsidR="001E4610" w:rsidRDefault="001E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4CA53" w14:textId="77777777" w:rsidR="000906D0" w:rsidRDefault="00ED0F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4A3B6D" wp14:editId="12D6A2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43960" w14:textId="77777777" w:rsidR="000906D0" w:rsidRDefault="00ED0FBB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B0C53">
                            <w:rPr>
                              <w:noProof/>
                            </w:rP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A3B6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F243960" w14:textId="77777777" w:rsidR="000906D0" w:rsidRDefault="00ED0FBB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B0C53">
                      <w:rPr>
                        <w:noProof/>
                      </w:rPr>
                      <w:t>- 2 -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2B338" w14:textId="77777777" w:rsidR="001E4610" w:rsidRDefault="001E4610">
      <w:r>
        <w:separator/>
      </w:r>
    </w:p>
  </w:footnote>
  <w:footnote w:type="continuationSeparator" w:id="0">
    <w:p w14:paraId="18DD1722" w14:textId="77777777" w:rsidR="001E4610" w:rsidRDefault="001E4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I2OGEwN2MzYjUxZjkxMDkwNmMwMTJlNWM0MDljN2UifQ=="/>
  </w:docVars>
  <w:rsids>
    <w:rsidRoot w:val="000906D0"/>
    <w:rsid w:val="000906D0"/>
    <w:rsid w:val="001A5D13"/>
    <w:rsid w:val="001E4610"/>
    <w:rsid w:val="00420074"/>
    <w:rsid w:val="00CE5D9C"/>
    <w:rsid w:val="00E712AB"/>
    <w:rsid w:val="00ED0FBB"/>
    <w:rsid w:val="00FB0C53"/>
    <w:rsid w:val="01E21095"/>
    <w:rsid w:val="06BF0D94"/>
    <w:rsid w:val="0DAE399B"/>
    <w:rsid w:val="32BE107F"/>
    <w:rsid w:val="3B9436E1"/>
    <w:rsid w:val="457017BD"/>
    <w:rsid w:val="6D035033"/>
    <w:rsid w:val="75DD60D0"/>
    <w:rsid w:val="7E96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8FFA4"/>
  <w15:docId w15:val="{F8A1E5ED-54F1-4AB5-8AF0-DBE4E13B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20" w:after="120"/>
      <w:outlineLvl w:val="0"/>
    </w:pPr>
    <w:rPr>
      <w:rFonts w:ascii="黑体" w:eastAsia="黑体" w:hAnsi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正文样式"/>
    <w:unhideWhenUsed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" w:hAnsi="Times New Roman" w:cs="Times New Roman"/>
      <w:snapToGrid w:val="0"/>
      <w:sz w:val="28"/>
      <w:szCs w:val="22"/>
    </w:rPr>
  </w:style>
  <w:style w:type="paragraph" w:customStyle="1" w:styleId="a6">
    <w:name w:val="附录样式"/>
    <w:basedOn w:val="a7"/>
    <w:qFormat/>
    <w:pPr>
      <w:spacing w:before="240" w:after="240"/>
      <w:jc w:val="left"/>
    </w:pPr>
  </w:style>
  <w:style w:type="paragraph" w:customStyle="1" w:styleId="a7">
    <w:name w:val="附表样式"/>
    <w:basedOn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</cp:lastModifiedBy>
  <cp:revision>2</cp:revision>
  <dcterms:created xsi:type="dcterms:W3CDTF">2024-07-28T14:13:00Z</dcterms:created>
  <dcterms:modified xsi:type="dcterms:W3CDTF">2024-07-28T14:13:00Z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52D88A1EA24043038143792BE9079932_12</vt:lpwstr>
  </property>
</Properties>
</file>