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004" w:rsidRDefault="00BE4F77">
      <w:pPr>
        <w:spacing w:line="58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0"/>
          <w:szCs w:val="40"/>
        </w:rPr>
      </w:pPr>
      <w:r w:rsidRPr="00BE4F77"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市政</w:t>
      </w:r>
      <w:r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、</w:t>
      </w:r>
      <w:r w:rsidRPr="00BE4F77"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电力</w:t>
      </w:r>
      <w:r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、</w:t>
      </w:r>
      <w:r w:rsidRPr="00BE4F77"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通信</w:t>
      </w:r>
      <w:r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等</w:t>
      </w:r>
      <w:r w:rsidRPr="00BE4F77"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设施损失明细表</w:t>
      </w:r>
    </w:p>
    <w:p w:rsidR="00476004" w:rsidRDefault="00476004">
      <w:pPr>
        <w:spacing w:line="200" w:lineRule="exact"/>
        <w:rPr>
          <w:rFonts w:ascii="方正小标宋简体" w:eastAsia="方正小标宋简体" w:hAnsi="宋体" w:cs="宋体"/>
          <w:bCs/>
          <w:color w:val="000000"/>
          <w:kern w:val="0"/>
          <w:sz w:val="40"/>
          <w:szCs w:val="40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770"/>
        <w:gridCol w:w="769"/>
        <w:gridCol w:w="2094"/>
        <w:gridCol w:w="1276"/>
        <w:gridCol w:w="1559"/>
        <w:gridCol w:w="1560"/>
        <w:gridCol w:w="6520"/>
      </w:tblGrid>
      <w:tr w:rsidR="00AB0975" w:rsidTr="00882C8E">
        <w:trPr>
          <w:trHeight w:val="654"/>
        </w:trPr>
        <w:tc>
          <w:tcPr>
            <w:tcW w:w="615" w:type="dxa"/>
            <w:vAlign w:val="center"/>
          </w:tcPr>
          <w:p w:rsidR="00AB0975" w:rsidRDefault="00AB097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770" w:type="dxa"/>
            <w:vAlign w:val="center"/>
          </w:tcPr>
          <w:p w:rsidR="00AB0975" w:rsidRDefault="00AB097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乡镇</w:t>
            </w:r>
          </w:p>
        </w:tc>
        <w:tc>
          <w:tcPr>
            <w:tcW w:w="769" w:type="dxa"/>
            <w:vAlign w:val="center"/>
          </w:tcPr>
          <w:p w:rsidR="00AB0975" w:rsidRDefault="00AB097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2094" w:type="dxa"/>
            <w:vAlign w:val="center"/>
          </w:tcPr>
          <w:p w:rsidR="00AB0975" w:rsidRDefault="00AB097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损坏地点</w:t>
            </w:r>
          </w:p>
        </w:tc>
        <w:tc>
          <w:tcPr>
            <w:tcW w:w="1276" w:type="dxa"/>
            <w:vAlign w:val="center"/>
          </w:tcPr>
          <w:p w:rsidR="00AB0975" w:rsidRDefault="00AB0975" w:rsidP="00801EF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损毁程度</w:t>
            </w:r>
            <w:r w:rsidR="00801EF8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/</w:t>
            </w:r>
            <w:r w:rsidR="00801EF8"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559" w:type="dxa"/>
            <w:vAlign w:val="center"/>
          </w:tcPr>
          <w:p w:rsidR="006602A2" w:rsidRDefault="006602A2" w:rsidP="006602A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造价</w:t>
            </w:r>
          </w:p>
          <w:p w:rsidR="00AB0975" w:rsidRDefault="006602A2" w:rsidP="006602A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（万元/米）</w:t>
            </w:r>
          </w:p>
        </w:tc>
        <w:tc>
          <w:tcPr>
            <w:tcW w:w="1560" w:type="dxa"/>
            <w:vAlign w:val="center"/>
          </w:tcPr>
          <w:p w:rsidR="006602A2" w:rsidRDefault="006602A2" w:rsidP="006602A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损失金额</w:t>
            </w:r>
          </w:p>
          <w:p w:rsidR="00AB0975" w:rsidRDefault="006602A2" w:rsidP="006602A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）</w:t>
            </w:r>
          </w:p>
        </w:tc>
        <w:tc>
          <w:tcPr>
            <w:tcW w:w="6520" w:type="dxa"/>
            <w:vAlign w:val="center"/>
          </w:tcPr>
          <w:p w:rsidR="00AB0975" w:rsidRDefault="007A4EE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受损</w:t>
            </w:r>
            <w:r w:rsidR="00AB097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情况</w:t>
            </w:r>
            <w:r w:rsidR="00AB0975"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描述</w:t>
            </w:r>
          </w:p>
        </w:tc>
      </w:tr>
      <w:tr w:rsidR="00AB0975" w:rsidTr="00882C8E">
        <w:tc>
          <w:tcPr>
            <w:tcW w:w="615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770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769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2094" w:type="dxa"/>
          </w:tcPr>
          <w:p w:rsidR="00AB0975" w:rsidRDefault="00AB0975" w:rsidP="007A4EEA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520" w:type="dxa"/>
          </w:tcPr>
          <w:p w:rsidR="00AB0975" w:rsidRDefault="00A905C9" w:rsidP="006602A2">
            <w:pPr>
              <w:spacing w:line="400" w:lineRule="exact"/>
              <w:jc w:val="left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详细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说明具体地点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、损失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原因、损失类型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和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型号、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造价、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损失率，如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维修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可使用的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，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损失金额为维修费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或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eastAsia="仿宋_GB2312"/>
                <w:bCs/>
                <w:color w:val="000000"/>
                <w:kern w:val="0"/>
                <w:sz w:val="24"/>
              </w:rPr>
              <w:t>造价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*</w:t>
            </w:r>
            <w:r>
              <w:rPr>
                <w:rFonts w:eastAsia="仿宋_GB2312" w:hint="eastAsia"/>
                <w:bCs/>
                <w:color w:val="000000"/>
                <w:kern w:val="0"/>
                <w:sz w:val="24"/>
              </w:rPr>
              <w:t>损毁率</w:t>
            </w:r>
            <w:bookmarkStart w:id="0" w:name="_GoBack"/>
            <w:bookmarkEnd w:id="0"/>
          </w:p>
        </w:tc>
      </w:tr>
      <w:tr w:rsidR="00AB0975" w:rsidTr="00882C8E">
        <w:tc>
          <w:tcPr>
            <w:tcW w:w="615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770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769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2094" w:type="dxa"/>
          </w:tcPr>
          <w:p w:rsidR="00AB0975" w:rsidRDefault="00AB0975" w:rsidP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520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  <w:tr w:rsidR="00AB0975" w:rsidTr="00882C8E">
        <w:tc>
          <w:tcPr>
            <w:tcW w:w="1385" w:type="dxa"/>
            <w:gridSpan w:val="2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eastAsia="仿宋_GB2312"/>
                <w:bCs/>
                <w:color w:val="000000"/>
                <w:kern w:val="0"/>
                <w:sz w:val="24"/>
              </w:rPr>
              <w:t>合计：</w:t>
            </w:r>
          </w:p>
        </w:tc>
        <w:tc>
          <w:tcPr>
            <w:tcW w:w="769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094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276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559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560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6520" w:type="dxa"/>
          </w:tcPr>
          <w:p w:rsidR="00AB0975" w:rsidRDefault="00AB0975">
            <w:pPr>
              <w:spacing w:line="400" w:lineRule="exact"/>
              <w:jc w:val="center"/>
              <w:rPr>
                <w:rFonts w:eastAsia="仿宋_GB2312"/>
                <w:bCs/>
                <w:color w:val="000000"/>
                <w:kern w:val="0"/>
                <w:sz w:val="24"/>
              </w:rPr>
            </w:pPr>
          </w:p>
        </w:tc>
      </w:tr>
    </w:tbl>
    <w:p w:rsidR="00476004" w:rsidRPr="00801EF8" w:rsidRDefault="00801EF8" w:rsidP="00801EF8">
      <w:pPr>
        <w:spacing w:beforeLines="50" w:before="156"/>
        <w:rPr>
          <w:sz w:val="24"/>
        </w:rPr>
      </w:pPr>
      <w:r w:rsidRPr="00801EF8">
        <w:rPr>
          <w:rFonts w:hint="eastAsia"/>
          <w:sz w:val="24"/>
        </w:rPr>
        <w:t>备注</w:t>
      </w:r>
      <w:r w:rsidRPr="00801EF8">
        <w:rPr>
          <w:sz w:val="24"/>
        </w:rPr>
        <w:t>：</w:t>
      </w:r>
      <w:r w:rsidR="00A40349">
        <w:rPr>
          <w:rFonts w:hint="eastAsia"/>
          <w:sz w:val="24"/>
        </w:rPr>
        <w:t>城市绿地</w:t>
      </w:r>
      <w:r w:rsidR="00A40349">
        <w:rPr>
          <w:sz w:val="24"/>
        </w:rPr>
        <w:t>一般</w:t>
      </w:r>
      <w:r w:rsidR="00A40349">
        <w:rPr>
          <w:rFonts w:hint="eastAsia"/>
          <w:sz w:val="24"/>
        </w:rPr>
        <w:t>计入</w:t>
      </w:r>
      <w:r w:rsidR="00A40349">
        <w:rPr>
          <w:sz w:val="24"/>
        </w:rPr>
        <w:t>市政设施，</w:t>
      </w:r>
      <w:r w:rsidR="00A40349">
        <w:rPr>
          <w:rFonts w:hint="eastAsia"/>
          <w:sz w:val="24"/>
        </w:rPr>
        <w:t>公园等</w:t>
      </w:r>
      <w:r w:rsidR="00A40349">
        <w:rPr>
          <w:sz w:val="24"/>
        </w:rPr>
        <w:t>如归市政管理可</w:t>
      </w:r>
      <w:r w:rsidR="00A40349">
        <w:rPr>
          <w:rFonts w:hint="eastAsia"/>
          <w:sz w:val="24"/>
        </w:rPr>
        <w:t>计入</w:t>
      </w:r>
      <w:r w:rsidR="00A40349">
        <w:rPr>
          <w:sz w:val="24"/>
        </w:rPr>
        <w:t>市政，</w:t>
      </w:r>
      <w:r w:rsidR="00A40349">
        <w:rPr>
          <w:rFonts w:hint="eastAsia"/>
          <w:sz w:val="24"/>
        </w:rPr>
        <w:t>不明确归属可计入</w:t>
      </w:r>
      <w:r w:rsidR="00A40349">
        <w:rPr>
          <w:sz w:val="24"/>
        </w:rPr>
        <w:t>其他损失</w:t>
      </w:r>
      <w:r w:rsidR="00A40349">
        <w:rPr>
          <w:rFonts w:hint="eastAsia"/>
          <w:sz w:val="24"/>
        </w:rPr>
        <w:t>，</w:t>
      </w:r>
      <w:r w:rsidR="00A40349">
        <w:rPr>
          <w:sz w:val="24"/>
        </w:rPr>
        <w:t>涉及绿地部分不可重复统计</w:t>
      </w:r>
    </w:p>
    <w:sectPr w:rsidR="00476004" w:rsidRPr="00801EF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FB4" w:rsidRDefault="00482FB4" w:rsidP="0069423B">
      <w:r>
        <w:separator/>
      </w:r>
    </w:p>
  </w:endnote>
  <w:endnote w:type="continuationSeparator" w:id="0">
    <w:p w:rsidR="00482FB4" w:rsidRDefault="00482FB4" w:rsidP="0069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FB4" w:rsidRDefault="00482FB4" w:rsidP="0069423B">
      <w:r>
        <w:separator/>
      </w:r>
    </w:p>
  </w:footnote>
  <w:footnote w:type="continuationSeparator" w:id="0">
    <w:p w:rsidR="00482FB4" w:rsidRDefault="00482FB4" w:rsidP="006942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07"/>
    <w:rsid w:val="000A129A"/>
    <w:rsid w:val="001E0C57"/>
    <w:rsid w:val="00260DFB"/>
    <w:rsid w:val="003065E9"/>
    <w:rsid w:val="003148AF"/>
    <w:rsid w:val="003B5D30"/>
    <w:rsid w:val="004737B8"/>
    <w:rsid w:val="00476004"/>
    <w:rsid w:val="00482FB4"/>
    <w:rsid w:val="00511CC2"/>
    <w:rsid w:val="006602A2"/>
    <w:rsid w:val="0069190D"/>
    <w:rsid w:val="0069423B"/>
    <w:rsid w:val="007125AF"/>
    <w:rsid w:val="007A4EEA"/>
    <w:rsid w:val="00801EF8"/>
    <w:rsid w:val="00882C8E"/>
    <w:rsid w:val="008F7695"/>
    <w:rsid w:val="00A10B55"/>
    <w:rsid w:val="00A30A89"/>
    <w:rsid w:val="00A40349"/>
    <w:rsid w:val="00A71A45"/>
    <w:rsid w:val="00A905C9"/>
    <w:rsid w:val="00AB0975"/>
    <w:rsid w:val="00AB7736"/>
    <w:rsid w:val="00B97CE5"/>
    <w:rsid w:val="00BE4F77"/>
    <w:rsid w:val="00C42701"/>
    <w:rsid w:val="00C652ED"/>
    <w:rsid w:val="00DE329F"/>
    <w:rsid w:val="00E00D07"/>
    <w:rsid w:val="00E42E0A"/>
    <w:rsid w:val="00FE3FD4"/>
    <w:rsid w:val="2AFF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D0F13E-3B34-4197-B994-8CC79CF4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2023-08-07T03:09:00Z</dcterms:created>
  <dcterms:modified xsi:type="dcterms:W3CDTF">2024-06-24T03:32:00Z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